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D2" w:rsidRPr="00872DFB" w:rsidRDefault="005D5BAB" w:rsidP="00D836D2">
      <w:pPr>
        <w:shd w:val="clear" w:color="auto" w:fill="FFFFFF"/>
        <w:spacing w:after="140" w:line="240" w:lineRule="auto"/>
        <w:jc w:val="both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>Las reglas del juego universitario y el COVID19</w:t>
      </w:r>
    </w:p>
    <w:p w:rsidR="00D836D2" w:rsidRPr="0003518D" w:rsidRDefault="00D836D2" w:rsidP="00D836D2">
      <w:pPr>
        <w:shd w:val="clear" w:color="auto" w:fill="FFFFFF"/>
        <w:spacing w:after="140" w:line="240" w:lineRule="auto"/>
        <w:jc w:val="both"/>
        <w:rPr>
          <w:rFonts w:ascii="Calibri" w:eastAsia="Calibri" w:hAnsi="Calibri" w:cs="Calibri"/>
          <w:color w:val="00000A"/>
        </w:rPr>
      </w:pPr>
      <w:r w:rsidRPr="0003518D">
        <w:rPr>
          <w:rFonts w:ascii="Calibri" w:eastAsia="Calibri" w:hAnsi="Calibri" w:cs="Calibri"/>
          <w:color w:val="00000A"/>
        </w:rPr>
        <w:t xml:space="preserve">Hace 80 días atrás un virus causante de una crisis de pandemia con alcance global nos tiene (pre) ocupados con efectos </w:t>
      </w:r>
      <w:r>
        <w:rPr>
          <w:rFonts w:ascii="Calibri" w:eastAsia="Calibri" w:hAnsi="Calibri" w:cs="Calibri"/>
          <w:color w:val="00000A"/>
        </w:rPr>
        <w:t>que cambian</w:t>
      </w:r>
      <w:r w:rsidRPr="0003518D">
        <w:rPr>
          <w:rFonts w:ascii="Calibri" w:eastAsia="Calibri" w:hAnsi="Calibri" w:cs="Calibri"/>
          <w:color w:val="00000A"/>
        </w:rPr>
        <w:t xml:space="preserve"> el orden del planeta. </w:t>
      </w:r>
      <w:r>
        <w:rPr>
          <w:rFonts w:ascii="Calibri" w:eastAsia="Calibri" w:hAnsi="Calibri" w:cs="Calibri"/>
          <w:color w:val="00000A"/>
        </w:rPr>
        <w:t>L</w:t>
      </w:r>
      <w:r w:rsidRPr="0003518D">
        <w:rPr>
          <w:rFonts w:ascii="Calibri" w:eastAsia="Calibri" w:hAnsi="Calibri" w:cs="Calibri"/>
          <w:color w:val="00000A"/>
        </w:rPr>
        <w:t xml:space="preserve">as transformaciones en la salud, la economía, en el conocimiento y la información, en la vida cotidiana vincular e individual de los seres humanos </w:t>
      </w:r>
      <w:r>
        <w:rPr>
          <w:rFonts w:ascii="Calibri" w:eastAsia="Calibri" w:hAnsi="Calibri" w:cs="Calibri"/>
          <w:color w:val="00000A"/>
        </w:rPr>
        <w:t>advierten</w:t>
      </w:r>
      <w:r w:rsidRPr="0003518D">
        <w:rPr>
          <w:rFonts w:ascii="Calibri" w:eastAsia="Calibri" w:hAnsi="Calibri" w:cs="Calibri"/>
          <w:color w:val="00000A"/>
        </w:rPr>
        <w:t xml:space="preserve"> un nuevo orden social en el que las universidades no solamente teorizarán sino que serán parte de las condiciones que cambiarán. ¿La educación prescindirá y en qué plazo de las escuelas y las universidades? ¿</w:t>
      </w:r>
      <w:proofErr w:type="gramStart"/>
      <w:r w:rsidRPr="0003518D">
        <w:rPr>
          <w:rFonts w:ascii="Calibri" w:eastAsia="Calibri" w:hAnsi="Calibri" w:cs="Calibri"/>
          <w:color w:val="00000A"/>
        </w:rPr>
        <w:t>cómo</w:t>
      </w:r>
      <w:proofErr w:type="gramEnd"/>
      <w:r w:rsidRPr="0003518D">
        <w:rPr>
          <w:rFonts w:ascii="Calibri" w:eastAsia="Calibri" w:hAnsi="Calibri" w:cs="Calibri"/>
          <w:color w:val="00000A"/>
        </w:rPr>
        <w:t xml:space="preserve"> será el replanteo de la oportunidad pedagógica que harán las universidades? La experiencia educativa en estas semanas mostró el uso de formatos alternativos que </w:t>
      </w:r>
      <w:r>
        <w:rPr>
          <w:rFonts w:ascii="Calibri" w:eastAsia="Calibri" w:hAnsi="Calibri" w:cs="Calibri"/>
          <w:color w:val="00000A"/>
        </w:rPr>
        <w:t>serán</w:t>
      </w:r>
      <w:r w:rsidRPr="0003518D">
        <w:rPr>
          <w:rFonts w:ascii="Calibri" w:eastAsia="Calibri" w:hAnsi="Calibri" w:cs="Calibri"/>
          <w:color w:val="00000A"/>
        </w:rPr>
        <w:t xml:space="preserve"> evaluados y mejorados sobre todo cuando subyace el compromiso de una institución estatal de que accedan, avancen y se gradúen</w:t>
      </w:r>
      <w:r>
        <w:rPr>
          <w:rFonts w:ascii="Calibri" w:eastAsia="Calibri" w:hAnsi="Calibri" w:cs="Calibri"/>
          <w:color w:val="00000A"/>
        </w:rPr>
        <w:t xml:space="preserve"> </w:t>
      </w:r>
      <w:proofErr w:type="spellStart"/>
      <w:r>
        <w:rPr>
          <w:rFonts w:ascii="Calibri" w:eastAsia="Calibri" w:hAnsi="Calibri" w:cs="Calibri"/>
          <w:color w:val="00000A"/>
        </w:rPr>
        <w:t>todes</w:t>
      </w:r>
      <w:proofErr w:type="spellEnd"/>
      <w:r w:rsidRPr="0003518D">
        <w:rPr>
          <w:rFonts w:ascii="Calibri" w:eastAsia="Calibri" w:hAnsi="Calibri" w:cs="Calibri"/>
          <w:color w:val="00000A"/>
        </w:rPr>
        <w:t xml:space="preserve">. Y en ese extremo la universidad </w:t>
      </w:r>
      <w:r>
        <w:rPr>
          <w:rFonts w:ascii="Calibri" w:eastAsia="Calibri" w:hAnsi="Calibri" w:cs="Calibri"/>
          <w:color w:val="00000A"/>
        </w:rPr>
        <w:t xml:space="preserve">hasta </w:t>
      </w:r>
      <w:r w:rsidRPr="0003518D">
        <w:rPr>
          <w:rFonts w:ascii="Calibri" w:eastAsia="Calibri" w:hAnsi="Calibri" w:cs="Calibri"/>
          <w:color w:val="00000A"/>
        </w:rPr>
        <w:t>se cuestionará sobre ese mundo del trabajo para el que forma a los graduados</w:t>
      </w:r>
      <w:r>
        <w:rPr>
          <w:rFonts w:ascii="Calibri" w:eastAsia="Calibri" w:hAnsi="Calibri" w:cs="Calibri"/>
          <w:color w:val="00000A"/>
        </w:rPr>
        <w:t>.</w:t>
      </w:r>
    </w:p>
    <w:p w:rsidR="00D836D2" w:rsidRDefault="00D836D2" w:rsidP="00D836D2">
      <w:pPr>
        <w:shd w:val="clear" w:color="auto" w:fill="FFFFFF"/>
        <w:spacing w:after="14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3518D">
        <w:rPr>
          <w:rFonts w:ascii="Calibri" w:eastAsia="Calibri" w:hAnsi="Calibri" w:cs="Calibri"/>
          <w:color w:val="00000A"/>
        </w:rPr>
        <w:t>La situación de crisis si bien es común en el mundo distingue circunstancias más complejas en Argentina</w:t>
      </w:r>
      <w:r>
        <w:rPr>
          <w:rFonts w:ascii="Calibri" w:eastAsia="Calibri" w:hAnsi="Calibri" w:cs="Calibri"/>
          <w:i/>
          <w:iCs/>
          <w:color w:val="00000A"/>
        </w:rPr>
        <w:t xml:space="preserve"> con </w:t>
      </w:r>
      <w:r>
        <w:rPr>
          <w:rFonts w:ascii="Calibri" w:eastAsia="Times New Roman" w:hAnsi="Calibri" w:cs="Times New Roman"/>
          <w:color w:val="000000"/>
        </w:rPr>
        <w:t xml:space="preserve">una situación macroeconómica grave, como resultado del alto endeudamiento, los elevados índices de inflación, pobreza e indigencia, la caída del PIB y en particular de las actividades industriales y de la construcción. Las metas de crecimiento de la Universidad de Río Negro en febrero habían sido más que prudentes, acotadas, mínimas. </w:t>
      </w:r>
    </w:p>
    <w:p w:rsidR="00D836D2" w:rsidRDefault="00D836D2" w:rsidP="00D836D2">
      <w:pPr>
        <w:jc w:val="both"/>
      </w:pPr>
      <w:r>
        <w:rPr>
          <w:rFonts w:ascii="Calibri" w:eastAsia="Calibri" w:hAnsi="Calibri" w:cs="Calibri"/>
        </w:rPr>
        <w:t>No quiere decir esto que se apagó la luz, y como éramos ciegos no nos importa, sino que la situación con y post COVID 19 será más grave y demandará soluciones que no han sido supuestas:</w:t>
      </w:r>
    </w:p>
    <w:p w:rsidR="00D836D2" w:rsidRDefault="00D836D2" w:rsidP="00D836D2">
      <w:pPr>
        <w:pStyle w:val="Prrafodelista"/>
        <w:numPr>
          <w:ilvl w:val="0"/>
          <w:numId w:val="1"/>
        </w:numPr>
        <w:jc w:val="both"/>
      </w:pPr>
      <w:r>
        <w:t xml:space="preserve">En un nuevo contexto la universidad requiere mejores y más docentes, con mayor diversidad de roles y preparación, sin la exigencia de la </w:t>
      </w:r>
      <w:proofErr w:type="spellStart"/>
      <w:r>
        <w:t>presencialidad</w:t>
      </w:r>
      <w:proofErr w:type="spellEnd"/>
      <w:r>
        <w:t xml:space="preserve"> -ni la connotación del desarraigo ni el costo de los traslados de los viajeros- pero más implicados en el aprendizaje efectivo de los estudiantes. Mismo curso que la carrera académica, los concursos y la formación van pasos adelante a convertirse en instancias enteramente virtuales.</w:t>
      </w:r>
      <w:r w:rsidRPr="00A20183">
        <w:t xml:space="preserve"> </w:t>
      </w:r>
      <w:r>
        <w:t xml:space="preserve">Si bien decenas de universidades definieron sus Sistema Institucional de Educación a Distancia  (SIED) </w:t>
      </w:r>
      <w:r w:rsidR="005A0051">
        <w:t xml:space="preserve">no todas pueden </w:t>
      </w:r>
      <w:r>
        <w:t>concretar “estructuras básicas”</w:t>
      </w:r>
      <w:r w:rsidR="005A0051">
        <w:t xml:space="preserve"> de funcionamiento con </w:t>
      </w:r>
      <w:r>
        <w:t>solidez</w:t>
      </w:r>
      <w:r w:rsidR="005A0051">
        <w:t xml:space="preserve"> y </w:t>
      </w:r>
      <w:r>
        <w:t xml:space="preserve">pertinencia en formación </w:t>
      </w:r>
      <w:proofErr w:type="spellStart"/>
      <w:r>
        <w:t>tecnopedagógica</w:t>
      </w:r>
      <w:proofErr w:type="spellEnd"/>
      <w:r>
        <w:t xml:space="preserve">.  Debido a la emergencia </w:t>
      </w:r>
      <w:r w:rsidR="005A0051">
        <w:t>se funciona</w:t>
      </w:r>
      <w:r>
        <w:t xml:space="preserve"> con los mismos recursos, </w:t>
      </w:r>
      <w:proofErr w:type="spellStart"/>
      <w:r>
        <w:t>virtualizando</w:t>
      </w:r>
      <w:proofErr w:type="spellEnd"/>
      <w:r>
        <w:t xml:space="preserve"> aulas a contrarreloj</w:t>
      </w:r>
      <w:r w:rsidR="005A0051">
        <w:t xml:space="preserve"> </w:t>
      </w:r>
      <w:r>
        <w:t xml:space="preserve">con la demanda inmensa de los espacios de enseñanza /aprendizaje. La cuestión es que en Río Negro cerca de 1200 docentes, mayoría de mujeres, están trabajando en sus casas donde transcurren el aislamiento social con las ventajas y los desafíos que están saliendo a la luz vinculados con el cambio de vida, la incertidumbre y la ansiedad  ¿Cómo es ser docente con estas nuevas formas de enseñar? </w:t>
      </w:r>
    </w:p>
    <w:p w:rsidR="00D836D2" w:rsidRPr="009C52E9" w:rsidRDefault="00D836D2" w:rsidP="00D836D2">
      <w:pPr>
        <w:pStyle w:val="Prrafodelista"/>
        <w:rPr>
          <w:i/>
        </w:rPr>
      </w:pPr>
      <w:r w:rsidRPr="009C52E9">
        <w:rPr>
          <w:i/>
        </w:rPr>
        <w:t>“</w:t>
      </w:r>
      <w:r w:rsidRPr="009C52E9">
        <w:rPr>
          <w:i/>
          <w:iCs/>
        </w:rPr>
        <w:t>A las cuatro de la mañana pongo el despertador para subir la clase a la plataforma de la universidad,</w:t>
      </w:r>
      <w:r w:rsidRPr="009C52E9">
        <w:rPr>
          <w:i/>
        </w:rPr>
        <w:t xml:space="preserve"> es a la única hora en que mi internet funciona y me permite subir el video”. </w:t>
      </w:r>
    </w:p>
    <w:p w:rsidR="00D836D2" w:rsidRPr="009C52E9" w:rsidRDefault="00D836D2" w:rsidP="00D836D2">
      <w:pPr>
        <w:pStyle w:val="Prrafodelista"/>
        <w:rPr>
          <w:i/>
        </w:rPr>
      </w:pPr>
    </w:p>
    <w:p w:rsidR="00D836D2" w:rsidRDefault="00D836D2" w:rsidP="00D836D2">
      <w:pPr>
        <w:pStyle w:val="Prrafodelista"/>
        <w:jc w:val="both"/>
      </w:pPr>
    </w:p>
    <w:p w:rsidR="00D836D2" w:rsidRPr="009C52E9" w:rsidRDefault="00D836D2" w:rsidP="00D836D2">
      <w:pPr>
        <w:pStyle w:val="Prrafodelista"/>
        <w:numPr>
          <w:ilvl w:val="0"/>
          <w:numId w:val="1"/>
        </w:numPr>
        <w:jc w:val="both"/>
      </w:pPr>
      <w:r>
        <w:t xml:space="preserve">Un planteo pedagógico escasamente centrado en el estudiante provoca en la </w:t>
      </w:r>
      <w:proofErr w:type="spellStart"/>
      <w:r>
        <w:t>presencialidad</w:t>
      </w:r>
      <w:proofErr w:type="spellEnd"/>
      <w:r>
        <w:t xml:space="preserve"> deserción, </w:t>
      </w:r>
      <w:proofErr w:type="spellStart"/>
      <w:r>
        <w:t>recursada</w:t>
      </w:r>
      <w:proofErr w:type="spellEnd"/>
      <w:r>
        <w:t xml:space="preserve">, enlentecimiento en la graduación; en la virtualidad será necesaria mayor flexibilidad, motivación, recursos didácticos porque el aprendizaje es adecuado cuando considera el potencial y tiempo de cada persona.   A raíz del dictado de clases en diversos formatos en Google, </w:t>
      </w:r>
      <w:proofErr w:type="spellStart"/>
      <w:r>
        <w:t>ClassRoom</w:t>
      </w:r>
      <w:proofErr w:type="spellEnd"/>
      <w:r>
        <w:t xml:space="preserve"> y </w:t>
      </w:r>
      <w:proofErr w:type="spellStart"/>
      <w:r>
        <w:t>WhatApps</w:t>
      </w:r>
      <w:proofErr w:type="spellEnd"/>
      <w:r>
        <w:t xml:space="preserve">, este último asincrónico  y </w:t>
      </w:r>
      <w:r>
        <w:lastRenderedPageBreak/>
        <w:t xml:space="preserve">el más usado en el dictado de clases, las consultas no tienen hora, máxime si el docente contiene emocionalmente al estudiante cuestión central  de la cuarentena. Docentes que son madres y padres y emplean en el caos familiar cotidiano la labor docente  didáctica/pedagógica y en algunos casos de sostén afectivo. </w:t>
      </w:r>
      <w:r w:rsidRPr="009C52E9">
        <w:t xml:space="preserve">¿Cómo afecta en </w:t>
      </w:r>
      <w:r>
        <w:t>la pedagogía</w:t>
      </w:r>
      <w:r w:rsidRPr="009C52E9">
        <w:t xml:space="preserve"> este cambio de vida de docente?</w:t>
      </w:r>
    </w:p>
    <w:p w:rsidR="00D836D2" w:rsidRPr="009C52E9" w:rsidRDefault="00D836D2" w:rsidP="00D836D2">
      <w:pPr>
        <w:pStyle w:val="Prrafodelista"/>
        <w:rPr>
          <w:i/>
        </w:rPr>
      </w:pPr>
      <w:r w:rsidRPr="009C52E9">
        <w:rPr>
          <w:i/>
        </w:rPr>
        <w:t xml:space="preserve">” </w:t>
      </w:r>
      <w:r w:rsidRPr="009C52E9">
        <w:rPr>
          <w:i/>
          <w:iCs/>
        </w:rPr>
        <w:t xml:space="preserve">Tengo 63 inscriptos pero han ingresado menos de la mitad, tengo algunos contactos (que se van sumando) y a </w:t>
      </w:r>
      <w:proofErr w:type="spellStart"/>
      <w:r w:rsidRPr="009C52E9">
        <w:rPr>
          <w:i/>
          <w:iCs/>
        </w:rPr>
        <w:t>elles</w:t>
      </w:r>
      <w:proofErr w:type="spellEnd"/>
      <w:r w:rsidRPr="009C52E9">
        <w:rPr>
          <w:i/>
          <w:iCs/>
        </w:rPr>
        <w:t xml:space="preserve"> les mando un </w:t>
      </w:r>
      <w:proofErr w:type="spellStart"/>
      <w:r w:rsidRPr="009C52E9">
        <w:rPr>
          <w:i/>
          <w:iCs/>
        </w:rPr>
        <w:t>WhaApp</w:t>
      </w:r>
      <w:proofErr w:type="spellEnd"/>
      <w:r w:rsidRPr="009C52E9">
        <w:rPr>
          <w:i/>
          <w:iCs/>
        </w:rPr>
        <w:t xml:space="preserve"> con el video si es que puedo, sino audios, son otros 10/15 estudiantes más</w:t>
      </w:r>
      <w:r w:rsidRPr="009C52E9">
        <w:rPr>
          <w:i/>
        </w:rPr>
        <w:t>”.</w:t>
      </w:r>
    </w:p>
    <w:p w:rsidR="00D836D2" w:rsidRPr="009C52E9" w:rsidRDefault="00D836D2" w:rsidP="00D836D2">
      <w:pPr>
        <w:pStyle w:val="Prrafodelista"/>
        <w:rPr>
          <w:i/>
        </w:rPr>
      </w:pPr>
      <w:r w:rsidRPr="009C52E9">
        <w:rPr>
          <w:i/>
        </w:rPr>
        <w:t xml:space="preserve"> “</w:t>
      </w:r>
      <w:r w:rsidRPr="009C52E9">
        <w:rPr>
          <w:i/>
          <w:iCs/>
        </w:rPr>
        <w:t>les estudiantes saben que me anda mal internet, se los dije en una clase porque tardaba en responder los foros, estoy todo el día”</w:t>
      </w:r>
      <w:r w:rsidRPr="009C52E9">
        <w:rPr>
          <w:i/>
        </w:rPr>
        <w:t>.</w:t>
      </w:r>
    </w:p>
    <w:p w:rsidR="00D836D2" w:rsidRDefault="00D836D2" w:rsidP="00D836D2">
      <w:pPr>
        <w:pStyle w:val="Prrafodelista"/>
        <w:jc w:val="both"/>
      </w:pPr>
    </w:p>
    <w:p w:rsidR="00D836D2" w:rsidRDefault="00D836D2" w:rsidP="00D836D2">
      <w:pPr>
        <w:pStyle w:val="Prrafodelista"/>
        <w:jc w:val="both"/>
      </w:pPr>
    </w:p>
    <w:p w:rsidR="00D836D2" w:rsidRDefault="00D836D2" w:rsidP="00D836D2">
      <w:pPr>
        <w:pStyle w:val="Prrafodelista"/>
        <w:numPr>
          <w:ilvl w:val="0"/>
          <w:numId w:val="1"/>
        </w:numPr>
        <w:jc w:val="both"/>
      </w:pPr>
      <w:r w:rsidRPr="0059199D">
        <w:rPr>
          <w:rFonts w:ascii="Calibri" w:eastAsia="Times New Roman" w:hAnsi="Calibri" w:cs="Times New Roman"/>
          <w:color w:val="000000"/>
        </w:rPr>
        <w:t xml:space="preserve">Los estudiantes de la UNRN son en su gran mayoría (90%) locales, decidieron estudiar aquí por cercanía y redundantemente por contar con la única oferta de su elección; al egresar continúan trabajando en el lugar donde estudiaron (75%). Incluso con la crisis económica este modelo de desarrollo en el corto y un mediano plazo iba a funcionar para continuar posibilitando el ascenso social de las familias de los estudiantes (en el 75% de los hogares el graduado de UNRN es la primera generación universitaria). </w:t>
      </w:r>
      <w:r>
        <w:t xml:space="preserve">Los estudiantes en un nuevo contexto precisan más acompañamiento para el aprendizaje autónomo y </w:t>
      </w:r>
      <w:r w:rsidRPr="002A6D17">
        <w:t xml:space="preserve">en la interacción con los compañeros. </w:t>
      </w:r>
      <w:r>
        <w:t xml:space="preserve">Mientras que no será tanto un obstáculo conciliar los horarios de cursada con el trabajo (porque están encerrados en sus casas) la </w:t>
      </w:r>
      <w:proofErr w:type="spellStart"/>
      <w:r>
        <w:t>señ</w:t>
      </w:r>
      <w:proofErr w:type="spellEnd"/>
      <w:r>
        <w:t xml:space="preserve"> demuestra que </w:t>
      </w:r>
      <w:r w:rsidRPr="002A6D17">
        <w:t>los estudiantes aprend</w:t>
      </w:r>
      <w:r>
        <w:t>e</w:t>
      </w:r>
      <w:r w:rsidRPr="002A6D17">
        <w:t>n de un modo parecido a c</w:t>
      </w:r>
      <w:r w:rsidR="00CB0B7F">
        <w:t>ó</w:t>
      </w:r>
      <w:r w:rsidRPr="002A6D17">
        <w:t>mo trabajan y se comunican en la red</w:t>
      </w:r>
      <w:r>
        <w:t xml:space="preserve">, será imprescindible </w:t>
      </w:r>
      <w:r w:rsidRPr="006F0B07">
        <w:t>garantiza</w:t>
      </w:r>
      <w:r>
        <w:t>r</w:t>
      </w:r>
      <w:r w:rsidRPr="006F0B07">
        <w:t xml:space="preserve"> el </w:t>
      </w:r>
      <w:r>
        <w:t xml:space="preserve">acceso a la educación virtual, el </w:t>
      </w:r>
      <w:r w:rsidRPr="006F0B07">
        <w:t xml:space="preserve">desarrollo de las competencias digitales </w:t>
      </w:r>
      <w:r>
        <w:t xml:space="preserve">y </w:t>
      </w:r>
      <w:r w:rsidRPr="002A6D17">
        <w:t>combina</w:t>
      </w:r>
      <w:r>
        <w:t>r</w:t>
      </w:r>
      <w:r w:rsidRPr="002A6D17">
        <w:t xml:space="preserve"> recursos </w:t>
      </w:r>
      <w:r>
        <w:t xml:space="preserve">con </w:t>
      </w:r>
      <w:r w:rsidRPr="002A6D17">
        <w:t>dinámicas de trabajo centr</w:t>
      </w:r>
      <w:r>
        <w:t>adas</w:t>
      </w:r>
      <w:r w:rsidRPr="002A6D17">
        <w:t xml:space="preserve"> </w:t>
      </w:r>
      <w:r>
        <w:t>en</w:t>
      </w:r>
      <w:r w:rsidRPr="002A6D17">
        <w:t xml:space="preserve"> la actividad formativa.</w:t>
      </w:r>
    </w:p>
    <w:p w:rsidR="00D836D2" w:rsidRPr="009C52E9" w:rsidRDefault="00D836D2" w:rsidP="00D836D2">
      <w:pPr>
        <w:pStyle w:val="Prrafodelista"/>
        <w:jc w:val="both"/>
        <w:rPr>
          <w:i/>
        </w:rPr>
      </w:pPr>
      <w:r w:rsidRPr="009C52E9">
        <w:rPr>
          <w:i/>
        </w:rPr>
        <w:t xml:space="preserve">El 70% de los estudiantes que contestaron la encuesta sobre las condiciones educativas a partir de la emergencia sanitaria prefieren los videos que explican los temas y no están </w:t>
      </w:r>
      <w:proofErr w:type="spellStart"/>
      <w:r w:rsidRPr="009C52E9">
        <w:rPr>
          <w:i/>
        </w:rPr>
        <w:t>e</w:t>
      </w:r>
      <w:proofErr w:type="spellEnd"/>
      <w:r w:rsidRPr="009C52E9">
        <w:rPr>
          <w:i/>
        </w:rPr>
        <w:t xml:space="preserve"> acuerdo con la disposición que imita la </w:t>
      </w:r>
      <w:proofErr w:type="spellStart"/>
      <w:r w:rsidRPr="009C52E9">
        <w:rPr>
          <w:i/>
        </w:rPr>
        <w:t>presencialidad</w:t>
      </w:r>
      <w:proofErr w:type="spellEnd"/>
      <w:r w:rsidRPr="009C52E9">
        <w:rPr>
          <w:i/>
        </w:rPr>
        <w:t xml:space="preserve"> de “lectura de </w:t>
      </w:r>
      <w:proofErr w:type="spellStart"/>
      <w:r w:rsidRPr="009C52E9">
        <w:rPr>
          <w:i/>
        </w:rPr>
        <w:t>material+guía</w:t>
      </w:r>
      <w:proofErr w:type="spellEnd"/>
      <w:r w:rsidRPr="009C52E9">
        <w:rPr>
          <w:i/>
        </w:rPr>
        <w:t xml:space="preserve"> de </w:t>
      </w:r>
      <w:proofErr w:type="spellStart"/>
      <w:r w:rsidRPr="009C52E9">
        <w:rPr>
          <w:i/>
        </w:rPr>
        <w:t>ejericios</w:t>
      </w:r>
      <w:proofErr w:type="spellEnd"/>
      <w:r w:rsidRPr="009C52E9">
        <w:rPr>
          <w:i/>
        </w:rPr>
        <w:t>” , más del 50% está preocupado por su desempeño en especial las estudiantes mujeres.</w:t>
      </w:r>
    </w:p>
    <w:p w:rsidR="00D836D2" w:rsidRDefault="00D836D2" w:rsidP="00D836D2">
      <w:pPr>
        <w:pStyle w:val="Prrafodelista"/>
        <w:jc w:val="both"/>
      </w:pPr>
    </w:p>
    <w:p w:rsidR="00D836D2" w:rsidRDefault="00D836D2" w:rsidP="00D836D2">
      <w:pPr>
        <w:pStyle w:val="Prrafodelista"/>
        <w:numPr>
          <w:ilvl w:val="0"/>
          <w:numId w:val="1"/>
        </w:numPr>
        <w:jc w:val="both"/>
      </w:pPr>
      <w:r>
        <w:t>El funcionamiento de la UNRN: la distancia, la u</w:t>
      </w:r>
      <w:r w:rsidRPr="00F11339">
        <w:t xml:space="preserve">bicación y </w:t>
      </w:r>
      <w:r>
        <w:t>la d</w:t>
      </w:r>
      <w:r w:rsidRPr="00F11339">
        <w:t xml:space="preserve">ispersión </w:t>
      </w:r>
      <w:r>
        <w:t>g</w:t>
      </w:r>
      <w:r w:rsidRPr="00F11339">
        <w:t>eográficas</w:t>
      </w:r>
      <w:r>
        <w:t>, la zona desfavorable no pueden ser sino factores para un funcionamiento que relega lo presencial pero que precisa de una gestión mucho más eficiente desde el teletrabajo.</w:t>
      </w:r>
    </w:p>
    <w:p w:rsidR="00D836D2" w:rsidRPr="00872DFB" w:rsidRDefault="00D836D2" w:rsidP="00D836D2">
      <w:pPr>
        <w:pStyle w:val="Prrafodelista"/>
        <w:jc w:val="both"/>
        <w:rPr>
          <w:i/>
        </w:rPr>
      </w:pPr>
      <w:r w:rsidRPr="00872DFB">
        <w:rPr>
          <w:i/>
        </w:rPr>
        <w:t xml:space="preserve">Más del 50% </w:t>
      </w:r>
      <w:r>
        <w:rPr>
          <w:i/>
        </w:rPr>
        <w:t xml:space="preserve">de los no docentes </w:t>
      </w:r>
      <w:r w:rsidRPr="00872DFB">
        <w:rPr>
          <w:i/>
        </w:rPr>
        <w:t xml:space="preserve">realiza las actividades en su hogar sin dificultad y el resto tiene problemas con falta de espacio, equipamiento, mobiliario, “Nos faltaría otra </w:t>
      </w:r>
      <w:proofErr w:type="spellStart"/>
      <w:r w:rsidRPr="00872DFB">
        <w:rPr>
          <w:i/>
        </w:rPr>
        <w:t>compu</w:t>
      </w:r>
      <w:proofErr w:type="spellEnd"/>
      <w:r w:rsidRPr="00872DFB">
        <w:rPr>
          <w:i/>
        </w:rPr>
        <w:t xml:space="preserve"> pero en esos momentos  lo soluciono utilizando el celular”. La mitad tiene problemas para coordinar sus actividades laborales y familiares “soy padre de familia de dos niños pequeños que a su vez tienen tarea y </w:t>
      </w:r>
      <w:proofErr w:type="spellStart"/>
      <w:r w:rsidRPr="00872DFB">
        <w:rPr>
          <w:i/>
        </w:rPr>
        <w:t>videoclases</w:t>
      </w:r>
      <w:proofErr w:type="spellEnd"/>
      <w:r w:rsidRPr="00872DFB">
        <w:rPr>
          <w:i/>
        </w:rPr>
        <w:t xml:space="preserve"> en horario escolar entre las 8 y las 16 </w:t>
      </w:r>
      <w:proofErr w:type="spellStart"/>
      <w:r w:rsidRPr="00872DFB">
        <w:rPr>
          <w:i/>
        </w:rPr>
        <w:t>hs</w:t>
      </w:r>
      <w:proofErr w:type="spellEnd"/>
      <w:r w:rsidRPr="00872DFB">
        <w:rPr>
          <w:i/>
        </w:rPr>
        <w:t>, debo entonces alternar con ellos el uso de la computadora y dejar la mesa del comedor libre para desayunar, almorzar y hacer tarea”</w:t>
      </w:r>
      <w:r>
        <w:rPr>
          <w:i/>
        </w:rPr>
        <w:t>. La mayoría rescatan la unión del grupo de trabajo como fortaleza del esta coyuntura.</w:t>
      </w:r>
    </w:p>
    <w:p w:rsidR="00D836D2" w:rsidRDefault="00D836D2" w:rsidP="00D836D2">
      <w:pPr>
        <w:pStyle w:val="Prrafodelista"/>
        <w:jc w:val="both"/>
      </w:pPr>
    </w:p>
    <w:p w:rsidR="00D836D2" w:rsidRDefault="00D836D2" w:rsidP="00D836D2">
      <w:pPr>
        <w:pStyle w:val="Prrafodelista"/>
        <w:numPr>
          <w:ilvl w:val="0"/>
          <w:numId w:val="1"/>
        </w:numPr>
        <w:jc w:val="both"/>
      </w:pPr>
      <w:r>
        <w:t>Entre las circunstancias preeminentes de este nuevo funcionamiento así como en el viejo mundo estaba el vuelo semanal que conectaba a la ciudad con el resto del país o un aula con condiciones mínimas de habitabilidad está el oculto costo del acceso a Internet. En la provincia</w:t>
      </w:r>
      <w:r w:rsidRPr="006F0B07">
        <w:t xml:space="preserve"> </w:t>
      </w:r>
      <w:r>
        <w:t xml:space="preserve">hay </w:t>
      </w:r>
      <w:r w:rsidRPr="006F0B07">
        <w:t xml:space="preserve">una sola conexión de red de transporte </w:t>
      </w:r>
      <w:r>
        <w:t>proveedora</w:t>
      </w:r>
      <w:r w:rsidRPr="006F0B07">
        <w:t xml:space="preserve"> de servicios a l</w:t>
      </w:r>
      <w:r>
        <w:t>as</w:t>
      </w:r>
      <w:r w:rsidRPr="006F0B07">
        <w:t xml:space="preserve"> </w:t>
      </w:r>
      <w:r>
        <w:t>empresas de</w:t>
      </w:r>
      <w:r w:rsidRPr="006F0B07">
        <w:t xml:space="preserve"> Internet locales</w:t>
      </w:r>
      <w:r>
        <w:t xml:space="preserve"> y así </w:t>
      </w:r>
      <w:r w:rsidRPr="006F0B07">
        <w:t xml:space="preserve">la conectividad </w:t>
      </w:r>
      <w:r>
        <w:t>es más alta</w:t>
      </w:r>
      <w:r w:rsidRPr="006F0B07">
        <w:t xml:space="preserve"> que en otras ciudades.</w:t>
      </w:r>
      <w:r>
        <w:t xml:space="preserve"> El año pasado se conoció que en Argentina </w:t>
      </w:r>
      <w:r w:rsidRPr="007D0352">
        <w:t>hay más personas conectadas</w:t>
      </w:r>
      <w:r>
        <w:t xml:space="preserve"> al internet (61% de los hogares)</w:t>
      </w:r>
      <w:r w:rsidRPr="007D0352">
        <w:t>, pero la velocidad es un desafío pendiente</w:t>
      </w:r>
      <w:r>
        <w:t xml:space="preserve">. Asimismo las agrimensuras de las de las casas </w:t>
      </w:r>
      <w:r w:rsidR="005A0051">
        <w:t xml:space="preserve">(afuera, adentro, espacios) </w:t>
      </w:r>
      <w:r>
        <w:t xml:space="preserve">y la cantidad de dispositivos para la educación universitaria son variables materiales de fuerte desigualdad. </w:t>
      </w:r>
    </w:p>
    <w:p w:rsidR="00D836D2" w:rsidRDefault="00D836D2" w:rsidP="00D836D2">
      <w:r>
        <w:t>Hace dos años se recordó el centenario de la reforma del 18 y entre acto y acto vimos que las libertades habían sido consagradas pero subsistían los dolores; un año después festejamos la gratuidad universitaria a sabiendas que no era garantía única de la de equidad; y doce meses después un virus colapsa el mundo que conocíamos. En 1348 los sabios y los príncipes se encerraron para rezar y teorizar durante la peste negra, lo bueno es que el COVID 19  a la Universidad esta vez la encuentra convencida de estar extramuros. Patas arriba.</w:t>
      </w:r>
    </w:p>
    <w:p w:rsidR="00D836D2" w:rsidRDefault="00D836D2" w:rsidP="00D836D2">
      <w:pPr>
        <w:jc w:val="both"/>
        <w:rPr>
          <w:rFonts w:ascii="Calibri" w:eastAsia="Calibri" w:hAnsi="Calibri" w:cs="Calibri"/>
        </w:rPr>
      </w:pPr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0480E39A" wp14:editId="5FA83A60">
                <wp:extent cx="304800" cy="304800"/>
                <wp:effectExtent l="0" t="0" r="0" b="0"/>
                <wp:docPr id="1" name="Rectángulo 1" descr="https://s3.amazonaws.com/arc-wordpress-client-uploads/infobae-wp/wp-content/uploads/2019/05/16174805/Conectividad-America-Latina-Infografi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" o:spid="_x0000_s1026" alt="Descripción: https://s3.amazonaws.com/arc-wordpress-client-uploads/infobae-wp/wp-content/uploads/2019/05/16174805/Conectividad-America-Latina-Infografia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K527cGAMAAFEGAAAOAAAAAAAAAAAAAAAAAC4CAABk&#10;cnMvZTJvRG9jLnhtbFBLAQItABQABgAIAAAAIQBMoOks2AAAAAMBAAAPAAAAAAAAAAAAAAAAAHI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Pr="0059199D">
        <w:rPr>
          <w:rFonts w:ascii="Calibri" w:eastAsia="Times New Roman" w:hAnsi="Calibri" w:cs="Times New Roman"/>
          <w:color w:val="000000"/>
        </w:rPr>
        <w:t xml:space="preserve"> </w:t>
      </w:r>
    </w:p>
    <w:p w:rsidR="00D836D2" w:rsidRDefault="00AA099F" w:rsidP="00D836D2">
      <w:r>
        <w:t xml:space="preserve">Graciela Giménez y Mariana </w:t>
      </w:r>
      <w:proofErr w:type="spellStart"/>
      <w:r>
        <w:t>Zeberio</w:t>
      </w:r>
      <w:bookmarkStart w:id="0" w:name="_GoBack"/>
      <w:bookmarkEnd w:id="0"/>
      <w:proofErr w:type="spellEnd"/>
    </w:p>
    <w:p w:rsidR="00AA099F" w:rsidRDefault="00AA099F" w:rsidP="00D836D2">
      <w:r>
        <w:t>Universidad Nacional de Río Negro</w:t>
      </w:r>
    </w:p>
    <w:p w:rsidR="007D0352" w:rsidRPr="00D836D2" w:rsidRDefault="007D0352" w:rsidP="00D836D2"/>
    <w:sectPr w:rsidR="007D0352" w:rsidRPr="00D836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6ABF"/>
    <w:multiLevelType w:val="hybridMultilevel"/>
    <w:tmpl w:val="CCD45AA0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A3"/>
    <w:rsid w:val="00000C22"/>
    <w:rsid w:val="0003518D"/>
    <w:rsid w:val="00091858"/>
    <w:rsid w:val="001C1E2F"/>
    <w:rsid w:val="00224961"/>
    <w:rsid w:val="00285F32"/>
    <w:rsid w:val="002A6D17"/>
    <w:rsid w:val="00350810"/>
    <w:rsid w:val="00357AF2"/>
    <w:rsid w:val="003A3000"/>
    <w:rsid w:val="004311EF"/>
    <w:rsid w:val="0045381F"/>
    <w:rsid w:val="0046408B"/>
    <w:rsid w:val="004F5BCD"/>
    <w:rsid w:val="0059199D"/>
    <w:rsid w:val="005A0051"/>
    <w:rsid w:val="005D5BAB"/>
    <w:rsid w:val="006F0B07"/>
    <w:rsid w:val="00784299"/>
    <w:rsid w:val="007D0352"/>
    <w:rsid w:val="007E232B"/>
    <w:rsid w:val="008365D1"/>
    <w:rsid w:val="00872DFB"/>
    <w:rsid w:val="00900370"/>
    <w:rsid w:val="009C52E9"/>
    <w:rsid w:val="00A20183"/>
    <w:rsid w:val="00AA099F"/>
    <w:rsid w:val="00B400A3"/>
    <w:rsid w:val="00C41960"/>
    <w:rsid w:val="00CB0B7F"/>
    <w:rsid w:val="00D26CCF"/>
    <w:rsid w:val="00D836D2"/>
    <w:rsid w:val="00DA36FC"/>
    <w:rsid w:val="00E41063"/>
    <w:rsid w:val="00EC1B0F"/>
    <w:rsid w:val="00F90B50"/>
    <w:rsid w:val="00FD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0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00A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00C22"/>
    <w:pPr>
      <w:spacing w:after="200" w:line="276" w:lineRule="auto"/>
      <w:ind w:left="720"/>
      <w:contextualSpacing/>
    </w:pPr>
    <w:rPr>
      <w:rFonts w:eastAsiaTheme="minorEastAsia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0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00A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00C22"/>
    <w:pPr>
      <w:spacing w:after="200" w:line="276" w:lineRule="auto"/>
      <w:ind w:left="720"/>
      <w:contextualSpacing/>
    </w:pPr>
    <w:rPr>
      <w:rFonts w:eastAsiaTheme="minorEastAsia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1207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UNRN</Company>
  <LinksUpToDate>false</LinksUpToDate>
  <CharactersWithSpaces>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UNRN</cp:lastModifiedBy>
  <cp:revision>4</cp:revision>
  <dcterms:created xsi:type="dcterms:W3CDTF">2020-04-28T20:49:00Z</dcterms:created>
  <dcterms:modified xsi:type="dcterms:W3CDTF">2020-04-28T21:03:00Z</dcterms:modified>
</cp:coreProperties>
</file>